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C5AE7F0" w:rsidR="00093CA9" w:rsidRDefault="00DD79E7" w:rsidP="00093CA9">
            <w:r>
              <w:t xml:space="preserve">Posse Herrera Ruiz </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DD79E7"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22CD50CC" w14:textId="77777777" w:rsidR="001348F7" w:rsidRPr="001348F7" w:rsidRDefault="001348F7" w:rsidP="001348F7">
            <w:pPr>
              <w:rPr>
                <w:lang w:val="en-US"/>
              </w:rPr>
            </w:pPr>
            <w:r w:rsidRPr="001348F7">
              <w:rPr>
                <w:lang w:val="en-US"/>
              </w:rPr>
              <w:t xml:space="preserve">Roadmap of the Financial Superintendency “Towards the greening of the Colombian financial system: Green Finance and Climate Change Strategy of the Financial Superintendence of Colombia” </w:t>
            </w:r>
          </w:p>
          <w:p w14:paraId="39A15702" w14:textId="77777777" w:rsidR="001348F7" w:rsidRPr="001348F7" w:rsidRDefault="001348F7" w:rsidP="001348F7">
            <w:pPr>
              <w:rPr>
                <w:lang w:val="en-US"/>
              </w:rPr>
            </w:pPr>
          </w:p>
          <w:p w14:paraId="313A697B" w14:textId="7D93CAB4" w:rsidR="00093CA9" w:rsidRPr="00DD79E7" w:rsidRDefault="001348F7" w:rsidP="001348F7">
            <w:pPr>
              <w:rPr>
                <w:lang w:val="es-CO"/>
              </w:rPr>
            </w:pPr>
            <w:r w:rsidRPr="00DD79E7">
              <w:rPr>
                <w:lang w:val="es-CO"/>
              </w:rPr>
              <w:t>(Hoja de ruta de la Superintendencia Financiera de Colombia “Hacia el enverdecimiento del sistema financiero colombiano: Estrategia de Finanzas Verdes y Cambio Climático de la Superintendencia Financiera de Colombia)</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9645C0A" w:rsidR="00093CA9" w:rsidRDefault="00B0493E" w:rsidP="00093CA9">
            <w:r w:rsidRPr="00B0493E">
              <w:t>https://www.superfinanciera.gov.co/publicaciones/10111958/industrias-supervisadasfinanzas-sosteniblessuperfinanciera-presento-su-hoja-de-ruta-para-incorporar-en-el-sistema-financiero-colombiano-los-riesgos-y-oportunidades-relacionados-con-asuntos-ambientales-10111958/</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06286CC" w:rsidR="00093CA9" w:rsidRDefault="001348F7"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EDA27E3" w:rsidR="00093CA9" w:rsidRDefault="001348F7"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639C0F7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D4739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238F8E5" w:rsidR="00093CA9" w:rsidRDefault="001348F7"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EB1435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0AC5880" w:rsidR="00093CA9" w:rsidRDefault="00B0493E" w:rsidP="00B0493E">
            <w:pPr>
              <w:jc w:val="both"/>
            </w:pPr>
            <w:r>
              <w:t xml:space="preserve">The roadmap </w:t>
            </w:r>
            <w:r w:rsidRPr="00B0493E">
              <w:rPr>
                <w:i/>
                <w:iCs/>
              </w:rPr>
              <w:t>Greening the Colombian Financial System</w:t>
            </w:r>
            <w:r>
              <w:t xml:space="preserve"> published by the Financial Superintendence of Colombia (SFC) outlines a progressive and transparent strategy to embed climate and environmental considerations into the financial system's operations. Its purpose is to strengthen climate risk management, promote green capital flows, and align the financial sector with Colombia’s sustainability and climate goals.</w:t>
            </w:r>
            <w:r>
              <w:t xml:space="preserve"> </w:t>
            </w:r>
            <w:r>
              <w:t>This roadmap has led to the development of key green finance regulations, including:</w:t>
            </w:r>
            <w:r>
              <w:t xml:space="preserve"> External </w:t>
            </w:r>
            <w:r>
              <w:t>Circular 005 of 2024</w:t>
            </w:r>
            <w:r>
              <w:t xml:space="preserve">, Externa </w:t>
            </w:r>
            <w:r>
              <w:t>Circular 031</w:t>
            </w:r>
            <w:r w:rsidR="003F43D9">
              <w:t xml:space="preserve"> of 2021, </w:t>
            </w:r>
            <w:r>
              <w:t xml:space="preserve">External </w:t>
            </w:r>
            <w:r>
              <w:t>Circulars 020, 008, and 005 of 2022</w:t>
            </w:r>
            <w:r>
              <w:t xml:space="preserve">, included in the SFC´s External Circular 029 of 2014.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35834E9" w:rsidR="00093CA9" w:rsidRDefault="00B0493E"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7F004D5" w:rsidR="00093CA9" w:rsidRPr="00173D7C" w:rsidRDefault="00B0493E" w:rsidP="00093CA9">
            <w:pPr>
              <w:rPr>
                <w:color w:val="000000" w:themeColor="text1"/>
              </w:rPr>
            </w:pPr>
            <w:r>
              <w:rPr>
                <w:color w:val="000000" w:themeColor="text1"/>
              </w:rPr>
              <w:t>202</w:t>
            </w:r>
            <w:r w:rsidR="003F43D9">
              <w:rPr>
                <w:color w:val="000000" w:themeColor="text1"/>
              </w:rPr>
              <w:t>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35ABE5F" w:rsidR="00093CA9" w:rsidRPr="00173D7C" w:rsidRDefault="003F43D9"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2E0072D" w:rsidR="00093CA9" w:rsidRDefault="003F43D9" w:rsidP="00093CA9">
            <w:r>
              <w:t>Financial Superintendence of Colombia (SFC)</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92DFDB9" w:rsidR="00093CA9" w:rsidRPr="006B7B0D" w:rsidRDefault="003F43D9" w:rsidP="00093CA9">
            <w:r>
              <w:t>Financial Superintendence of Colombia (SFC)</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46B7AD8" w:rsidR="00093CA9" w:rsidRPr="006B7B0D" w:rsidRDefault="003F43D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DD79E7"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DD79E7"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DD79E7"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DD79E7"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DD79E7"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DD79E7"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00D7A6" w14:textId="77777777" w:rsidR="000B23DC" w:rsidRDefault="000B23DC" w:rsidP="00874E39">
      <w:r>
        <w:separator/>
      </w:r>
    </w:p>
  </w:endnote>
  <w:endnote w:type="continuationSeparator" w:id="0">
    <w:p w14:paraId="100F746F" w14:textId="77777777" w:rsidR="000B23DC" w:rsidRDefault="000B23DC" w:rsidP="00874E39">
      <w:r>
        <w:continuationSeparator/>
      </w:r>
    </w:p>
  </w:endnote>
  <w:endnote w:type="continuationNotice" w:id="1">
    <w:p w14:paraId="60D877E7" w14:textId="77777777" w:rsidR="000B23DC" w:rsidRDefault="000B23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A3897D" w14:textId="77777777" w:rsidR="000B23DC" w:rsidRDefault="000B23DC" w:rsidP="00874E39">
      <w:r>
        <w:separator/>
      </w:r>
    </w:p>
  </w:footnote>
  <w:footnote w:type="continuationSeparator" w:id="0">
    <w:p w14:paraId="0E3D13C0" w14:textId="77777777" w:rsidR="000B23DC" w:rsidRDefault="000B23DC" w:rsidP="00874E39">
      <w:r>
        <w:continuationSeparator/>
      </w:r>
    </w:p>
  </w:footnote>
  <w:footnote w:type="continuationNotice" w:id="1">
    <w:p w14:paraId="11EC7032" w14:textId="77777777" w:rsidR="000B23DC" w:rsidRDefault="000B23D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16F574C"/>
    <w:multiLevelType w:val="hybridMultilevel"/>
    <w:tmpl w:val="B28C224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6"/>
  </w:num>
  <w:num w:numId="49" w16cid:durableId="1978800264">
    <w:abstractNumId w:val="3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3DC"/>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48F7"/>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CE"/>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A4B"/>
    <w:rsid w:val="00393BA9"/>
    <w:rsid w:val="0039625A"/>
    <w:rsid w:val="003A0C73"/>
    <w:rsid w:val="003A144F"/>
    <w:rsid w:val="003A2976"/>
    <w:rsid w:val="003A2E5E"/>
    <w:rsid w:val="003A2FC5"/>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3D9"/>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0F29"/>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F6"/>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80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B9D"/>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9A7"/>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675"/>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0D08"/>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493E"/>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2E36"/>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D79E7"/>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EDC"/>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4FF1BF-1561-4726-8D51-318F862BF7A9}"/>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111</Pages>
  <Words>22619</Words>
  <Characters>124409</Characters>
  <Application>Microsoft Office Word</Application>
  <DocSecurity>0</DocSecurity>
  <Lines>1036</Lines>
  <Paragraphs>293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146735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Johanna Martínez</cp:lastModifiedBy>
  <cp:revision>4</cp:revision>
  <cp:lastPrinted>2025-03-21T00:14:00Z</cp:lastPrinted>
  <dcterms:created xsi:type="dcterms:W3CDTF">2025-06-25T14:48:00Z</dcterms:created>
  <dcterms:modified xsi:type="dcterms:W3CDTF">2025-07-12T14:53:00Z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